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2D00C279" w:rsidR="00DB7E86" w:rsidRPr="00820356"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w:t>
      </w:r>
      <w:r w:rsidR="00ED3A8A">
        <w:rPr>
          <w:rFonts w:cs="Arial"/>
          <w:b/>
          <w:bCs/>
          <w:sz w:val="24"/>
          <w:szCs w:val="24"/>
        </w:rPr>
        <w:t>9 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820356">
        <w:rPr>
          <w:rFonts w:eastAsiaTheme="minorEastAsia" w:hint="eastAsia"/>
          <w:b/>
          <w:iCs/>
          <w:sz w:val="24"/>
          <w:szCs w:val="18"/>
          <w:lang w:eastAsia="zh-CN"/>
        </w:rPr>
        <w:t>256849</w:t>
      </w:r>
    </w:p>
    <w:bookmarkEnd w:id="0"/>
    <w:bookmarkEnd w:id="1"/>
    <w:bookmarkEnd w:id="2"/>
    <w:p w14:paraId="3CBDAEFE" w14:textId="77777777" w:rsidR="008500B6" w:rsidRDefault="008500B6" w:rsidP="008500B6">
      <w:pPr>
        <w:pStyle w:val="3gpptitlecitytdocnumber"/>
        <w:spacing w:line="240" w:lineRule="auto"/>
        <w:rPr>
          <w:rFonts w:eastAsia="宋体"/>
          <w:sz w:val="28"/>
          <w:szCs w:val="28"/>
          <w:lang w:val="en-US" w:eastAsia="zh-CN"/>
        </w:rPr>
      </w:pPr>
      <w:r>
        <w:rPr>
          <w:rFonts w:eastAsiaTheme="minorEastAsia"/>
          <w:szCs w:val="24"/>
          <w:lang w:eastAsia="zh-CN"/>
        </w:rPr>
        <w:t>Prague</w:t>
      </w:r>
      <w:r>
        <w:rPr>
          <w:rFonts w:eastAsiaTheme="minorEastAsia" w:hint="eastAsia"/>
          <w:szCs w:val="24"/>
          <w:lang w:eastAsia="zh-CN"/>
        </w:rPr>
        <w:t>,</w:t>
      </w:r>
      <w:r>
        <w:rPr>
          <w:rFonts w:eastAsiaTheme="minorEastAsia"/>
          <w:szCs w:val="24"/>
          <w:lang w:eastAsia="zh-CN"/>
        </w:rPr>
        <w:t xml:space="preserve"> </w:t>
      </w:r>
      <w:r w:rsidRPr="008500B6">
        <w:rPr>
          <w:rFonts w:eastAsiaTheme="minorEastAsia"/>
          <w:szCs w:val="24"/>
          <w:lang w:eastAsia="zh-CN"/>
        </w:rPr>
        <w:t>Czech</w:t>
      </w:r>
      <w:r>
        <w:rPr>
          <w:rFonts w:eastAsiaTheme="minorEastAsia" w:hint="eastAsia"/>
          <w:szCs w:val="24"/>
          <w:lang w:eastAsia="zh-CN"/>
        </w:rPr>
        <w:t>,</w:t>
      </w:r>
      <w:r>
        <w:rPr>
          <w:rFonts w:eastAsiaTheme="minorEastAsia"/>
          <w:szCs w:val="24"/>
        </w:rPr>
        <w:t xml:space="preserve"> 13</w:t>
      </w:r>
      <w:r>
        <w:rPr>
          <w:rFonts w:eastAsiaTheme="minorEastAsia"/>
          <w:szCs w:val="24"/>
          <w:vertAlign w:val="superscript"/>
        </w:rPr>
        <w:t>th</w:t>
      </w:r>
      <w:r>
        <w:rPr>
          <w:rFonts w:eastAsiaTheme="minorEastAsia"/>
          <w:szCs w:val="24"/>
        </w:rPr>
        <w:t xml:space="preserve"> – 17</w:t>
      </w:r>
      <w:r>
        <w:rPr>
          <w:rFonts w:eastAsiaTheme="minorEastAsia"/>
          <w:szCs w:val="24"/>
          <w:vertAlign w:val="superscript"/>
        </w:rPr>
        <w:t>th</w:t>
      </w:r>
      <w:r>
        <w:rPr>
          <w:rFonts w:eastAsiaTheme="minorEastAsia"/>
          <w:szCs w:val="24"/>
        </w:rPr>
        <w:t xml:space="preserve"> Oct 2025</w:t>
      </w:r>
    </w:p>
    <w:p w14:paraId="51C20804" w14:textId="3F9758E0" w:rsidR="00DB7E86" w:rsidRPr="009E553C" w:rsidRDefault="00DB7E86" w:rsidP="00DB7E86">
      <w:pPr>
        <w:pStyle w:val="a"/>
        <w:rPr>
          <w:lang w:eastAsia="zh-CN"/>
        </w:rPr>
      </w:pPr>
      <w:r>
        <w:t>Agenda Item:</w:t>
      </w:r>
      <w:r>
        <w:tab/>
      </w:r>
      <w:r>
        <w:rPr>
          <w:rFonts w:hint="eastAsia"/>
          <w:lang w:eastAsia="zh-CN"/>
        </w:rPr>
        <w:t>8.1</w:t>
      </w:r>
    </w:p>
    <w:p w14:paraId="1BBA6A21" w14:textId="77777777" w:rsidR="00DB7E86" w:rsidRPr="009E553C" w:rsidRDefault="00DB7E86" w:rsidP="00DB7E86">
      <w:pPr>
        <w:pStyle w:val="a"/>
      </w:pPr>
      <w:r>
        <w:t>Source:</w:t>
      </w:r>
      <w:r>
        <w:tab/>
      </w:r>
      <w:r w:rsidRPr="009E553C">
        <w:t>CMCC</w:t>
      </w:r>
    </w:p>
    <w:p w14:paraId="25D4FAAD" w14:textId="7F55AC66" w:rsidR="0054232F" w:rsidRPr="0054232F" w:rsidRDefault="0054232F" w:rsidP="0054232F">
      <w:pPr>
        <w:pStyle w:val="a"/>
      </w:pPr>
      <w:r w:rsidRPr="00EB6949">
        <w:t>Title:</w:t>
      </w:r>
      <w:r w:rsidRPr="00EB6949">
        <w:tab/>
      </w:r>
      <w:r w:rsidR="00893E98" w:rsidRPr="00893E98">
        <w:t xml:space="preserve">Discussion on </w:t>
      </w:r>
      <w:r w:rsidR="00ED3A8A">
        <w:rPr>
          <w:rFonts w:hint="eastAsia"/>
          <w:sz w:val="22"/>
          <w:szCs w:val="22"/>
          <w:lang w:eastAsia="zh-CN"/>
        </w:rPr>
        <w:t>Average Window for Alternative QoS</w:t>
      </w:r>
    </w:p>
    <w:p w14:paraId="1945D9CA" w14:textId="7A3456C7" w:rsidR="0054232F" w:rsidRPr="009E553C" w:rsidRDefault="0054232F" w:rsidP="0054232F">
      <w:pPr>
        <w:pStyle w:val="a"/>
      </w:pPr>
      <w:r w:rsidRPr="009E553C">
        <w:t>Document for:</w:t>
      </w:r>
      <w:r w:rsidRPr="009E553C">
        <w:tab/>
        <w:t>Discussion</w:t>
      </w:r>
    </w:p>
    <w:p w14:paraId="0303B9F3" w14:textId="4B8E8BF6" w:rsidR="008500B6" w:rsidRDefault="008500B6" w:rsidP="008500B6">
      <w:pPr>
        <w:pStyle w:val="Heading1"/>
        <w:rPr>
          <w:lang w:eastAsia="zh-CN"/>
        </w:rPr>
      </w:pPr>
      <w:r w:rsidRPr="00751E63">
        <w:t>Introduction</w:t>
      </w:r>
    </w:p>
    <w:p w14:paraId="7241DFD0" w14:textId="7DA51CE9" w:rsidR="008500B6" w:rsidRPr="008E7257" w:rsidRDefault="008E7257" w:rsidP="00F12F8C">
      <w:pPr>
        <w:pStyle w:val="whitespace-normal"/>
        <w:rPr>
          <w:sz w:val="22"/>
          <w:szCs w:val="22"/>
        </w:rPr>
      </w:pPr>
      <w:r w:rsidRPr="008E7257">
        <w:rPr>
          <w:sz w:val="22"/>
          <w:szCs w:val="22"/>
        </w:rPr>
        <w:t>RAN3 received a LS from SA2 requesting RAN3 to decide how to select and use the averaging window when Alternative QoS Profiles (AQP) are present in the NG-RAN</w:t>
      </w:r>
      <w:r w:rsidR="00F12F8C">
        <w:rPr>
          <w:sz w:val="22"/>
          <w:szCs w:val="22"/>
        </w:rPr>
        <w:t xml:space="preserve"> </w:t>
      </w:r>
      <w:r w:rsidR="00F12F8C">
        <w:rPr>
          <w:sz w:val="22"/>
          <w:szCs w:val="22"/>
        </w:rPr>
        <w:fldChar w:fldCharType="begin"/>
      </w:r>
      <w:r w:rsidR="00F12F8C">
        <w:rPr>
          <w:sz w:val="22"/>
          <w:szCs w:val="22"/>
        </w:rPr>
        <w:instrText xml:space="preserve"> REF _Ref209720310 \r \h  \* MERGEFORMAT </w:instrText>
      </w:r>
      <w:r w:rsidR="00F12F8C">
        <w:rPr>
          <w:sz w:val="22"/>
          <w:szCs w:val="22"/>
        </w:rPr>
      </w:r>
      <w:r w:rsidR="00F12F8C">
        <w:rPr>
          <w:sz w:val="22"/>
          <w:szCs w:val="22"/>
        </w:rPr>
        <w:fldChar w:fldCharType="separate"/>
      </w:r>
      <w:r w:rsidR="00F12F8C">
        <w:rPr>
          <w:sz w:val="22"/>
          <w:szCs w:val="22"/>
        </w:rPr>
        <w:t>[1]</w:t>
      </w:r>
      <w:r w:rsidR="00F12F8C">
        <w:rPr>
          <w:sz w:val="22"/>
          <w:szCs w:val="22"/>
        </w:rPr>
        <w:fldChar w:fldCharType="end"/>
      </w:r>
      <w:r w:rsidRPr="008E7257">
        <w:rPr>
          <w:sz w:val="22"/>
          <w:szCs w:val="22"/>
        </w:rPr>
        <w:t>. This contribution analyzes the technical implications and provides recommendations.</w:t>
      </w:r>
    </w:p>
    <w:p w14:paraId="35F88769" w14:textId="3F8240FB" w:rsidR="008A54A5" w:rsidRDefault="00A51502" w:rsidP="00B40F0B">
      <w:pPr>
        <w:pStyle w:val="Heading1"/>
        <w:rPr>
          <w:lang w:eastAsia="zh-CN"/>
        </w:rPr>
      </w:pPr>
      <w:r w:rsidRPr="00751E63">
        <w:rPr>
          <w:rFonts w:hint="eastAsia"/>
        </w:rPr>
        <w:t>Discussions</w:t>
      </w:r>
    </w:p>
    <w:p w14:paraId="7ECD4810" w14:textId="77777777" w:rsidR="008E7257" w:rsidRPr="00F12F8C" w:rsidRDefault="008E7257" w:rsidP="008E7257">
      <w:pPr>
        <w:pStyle w:val="whitespace-normal"/>
        <w:rPr>
          <w:sz w:val="22"/>
          <w:szCs w:val="22"/>
        </w:rPr>
      </w:pPr>
      <w:r w:rsidRPr="00F12F8C">
        <w:rPr>
          <w:sz w:val="22"/>
          <w:szCs w:val="22"/>
        </w:rPr>
        <w:t>Two potential implementation approaches exist for handling averaging windows in Alternative QoS Profiles. Understanding 1 suggests that the NG-RAN should reuse the same averaging window from the original QoS profile for evaluating all profiles, while Understanding 2 would require each Alternative QoS Profile to have its own averaging window necessitating separate measurements. The choice between these approaches has significant implications for implementation complexity, resource utilization, and operational consistency.</w:t>
      </w:r>
    </w:p>
    <w:p w14:paraId="4E7F5857" w14:textId="066CCE09" w:rsidR="008E7257" w:rsidRPr="00F12F8C" w:rsidRDefault="008E7257" w:rsidP="008E7257">
      <w:pPr>
        <w:pStyle w:val="whitespace-normal"/>
        <w:rPr>
          <w:sz w:val="22"/>
          <w:szCs w:val="22"/>
        </w:rPr>
      </w:pPr>
      <w:r w:rsidRPr="00F12F8C">
        <w:rPr>
          <w:sz w:val="22"/>
          <w:szCs w:val="22"/>
        </w:rPr>
        <w:t>From an implementation complexity perspective, Understanding 1 requires only one measurement process per QoS Flow, where a single evaluation can determine the fulfillment status of the original QoS profile and all Alternative QoS Profiles simultaneously. This approach provides consistent evaluation criteria across all profiles and results in simplified NG-RAN implementation. In contrast, Understanding 2 would require multiple simultaneous measurement processes per QoS Flow. For example, if the original QoS profile has a 2000ms averaging window, Alternative QoS Profile #1 has 1000ms, and Alternative QoS Profile #2 has 1500ms, the NG-RAN would need to maintain three parallel measurement processes, significantly increasing computational overhead, memory usage, and implementation complexity.</w:t>
      </w:r>
    </w:p>
    <w:p w14:paraId="154C35A4" w14:textId="24CFAF28" w:rsidR="008E7257" w:rsidRPr="00F12F8C" w:rsidRDefault="008E7257" w:rsidP="008E7257">
      <w:pPr>
        <w:pStyle w:val="whitespace-normal"/>
        <w:rPr>
          <w:sz w:val="22"/>
          <w:szCs w:val="22"/>
        </w:rPr>
      </w:pPr>
      <w:r w:rsidRPr="00F12F8C">
        <w:rPr>
          <w:sz w:val="22"/>
          <w:szCs w:val="22"/>
        </w:rPr>
        <w:t>Evaluation consistency presents another critical consideration. With a single averaging window approach, all QoS profiles are evaluated using consistent measurement criteria, enabling direct comparison of fulfillment status and providing a stable baseline for decision-making. Multiple averaging windows create a situation where different profiles are evaluated over different time periods, resulting in inconsistent comparison baselines and potentially conflicting results. This inconsistency could lead to suboptimal QoS profile selection and unpredictable network behavior.</w:t>
      </w:r>
    </w:p>
    <w:p w14:paraId="1821F8F5" w14:textId="335CFE54" w:rsidR="008E7257" w:rsidRPr="00F12F8C" w:rsidRDefault="008E7257" w:rsidP="008E7257">
      <w:pPr>
        <w:pStyle w:val="Proposal"/>
        <w:rPr>
          <w:szCs w:val="22"/>
        </w:rPr>
      </w:pPr>
      <w:r w:rsidRPr="00F12F8C">
        <w:rPr>
          <w:szCs w:val="22"/>
        </w:rPr>
        <w:t>RAN3 shall adopt Understanding 1, where the NG-RAN node uses the averaging window value from the currently active QoS profile for evaluating fulfillment of both the original QoS profile and all Alternative QoS Profiles.</w:t>
      </w:r>
    </w:p>
    <w:p w14:paraId="1F719137" w14:textId="68B96E20" w:rsidR="00F12F8C" w:rsidRPr="00F12F8C" w:rsidRDefault="00F12F8C" w:rsidP="008E7257">
      <w:pPr>
        <w:pStyle w:val="Proposal"/>
        <w:rPr>
          <w:szCs w:val="22"/>
        </w:rPr>
      </w:pPr>
      <w:r w:rsidRPr="00F12F8C">
        <w:rPr>
          <w:szCs w:val="22"/>
        </w:rPr>
        <w:lastRenderedPageBreak/>
        <w:t>RAN3 may request SA2 to consider removing the averaging window parameter from Alternative QoS Profiles.</w:t>
      </w:r>
    </w:p>
    <w:p w14:paraId="59250F10" w14:textId="1E51766B" w:rsidR="00F12F8C" w:rsidRPr="00F12F8C" w:rsidRDefault="00F12F8C" w:rsidP="008E7257">
      <w:pPr>
        <w:pStyle w:val="Proposal"/>
        <w:rPr>
          <w:szCs w:val="22"/>
        </w:rPr>
      </w:pPr>
      <w:r w:rsidRPr="00F12F8C">
        <w:rPr>
          <w:szCs w:val="22"/>
        </w:rPr>
        <w:t>Understanding 2 could be adopted if simplified implementation guidelines are defined that minimize the complexity of handling multiple averaging windows, such as limiting the number of alternative profiles with different averaging windows or specifying priority rules for measurement process management.</w:t>
      </w:r>
    </w:p>
    <w:p w14:paraId="0DB9D98B" w14:textId="692E72D7" w:rsidR="00CD4C7B" w:rsidRPr="008A54A5" w:rsidRDefault="00315925" w:rsidP="008A54A5">
      <w:pPr>
        <w:pStyle w:val="Heading1"/>
      </w:pPr>
      <w:r w:rsidRPr="008A54A5">
        <w:t>Conclusions</w:t>
      </w:r>
    </w:p>
    <w:p w14:paraId="67D20CC0" w14:textId="1D507526" w:rsidR="00633757" w:rsidRPr="00F12F8C" w:rsidRDefault="003104DD" w:rsidP="009C77A7">
      <w:pPr>
        <w:rPr>
          <w:rFonts w:ascii="Times New Roman" w:hAnsi="Times New Roman"/>
          <w:sz w:val="22"/>
          <w:szCs w:val="22"/>
          <w:lang w:eastAsia="zh-CN"/>
        </w:rPr>
      </w:pPr>
      <w:r w:rsidRPr="00F12F8C">
        <w:rPr>
          <w:rFonts w:ascii="Times New Roman" w:hAnsi="Times New Roman"/>
          <w:sz w:val="22"/>
          <w:szCs w:val="22"/>
          <w:lang w:eastAsia="zh-CN"/>
        </w:rPr>
        <w:t xml:space="preserve">In this submission, </w:t>
      </w:r>
      <w:r w:rsidR="008744B6" w:rsidRPr="00F12F8C">
        <w:rPr>
          <w:rFonts w:ascii="Times New Roman" w:hAnsi="Times New Roman"/>
          <w:sz w:val="22"/>
          <w:szCs w:val="22"/>
          <w:lang w:eastAsia="zh-CN"/>
        </w:rPr>
        <w:t xml:space="preserve">we </w:t>
      </w:r>
      <w:r w:rsidR="00933E8A" w:rsidRPr="00F12F8C">
        <w:rPr>
          <w:rFonts w:ascii="Times New Roman" w:hAnsi="Times New Roman"/>
          <w:sz w:val="22"/>
          <w:szCs w:val="22"/>
          <w:lang w:eastAsia="zh-CN"/>
        </w:rPr>
        <w:t xml:space="preserve">have discussion on </w:t>
      </w:r>
      <w:r w:rsidR="00F12F8C" w:rsidRPr="00F12F8C">
        <w:rPr>
          <w:rFonts w:ascii="Times New Roman" w:hAnsi="Times New Roman"/>
          <w:sz w:val="22"/>
          <w:szCs w:val="22"/>
        </w:rPr>
        <w:t>averaging window for AQP</w:t>
      </w:r>
      <w:r w:rsidR="00780897" w:rsidRPr="00F12F8C">
        <w:rPr>
          <w:rFonts w:ascii="Times New Roman" w:hAnsi="Times New Roman"/>
          <w:sz w:val="22"/>
          <w:szCs w:val="22"/>
          <w:lang w:eastAsia="zh-CN"/>
        </w:rPr>
        <w:t>. The following proposals are made:</w:t>
      </w:r>
    </w:p>
    <w:p w14:paraId="440EF838" w14:textId="77777777" w:rsidR="00F12F8C" w:rsidRDefault="00F12F8C" w:rsidP="00F12F8C">
      <w:pPr>
        <w:pStyle w:val="Proposal"/>
        <w:numPr>
          <w:ilvl w:val="0"/>
          <w:numId w:val="107"/>
        </w:numPr>
      </w:pPr>
      <w:r>
        <w:t>RAN3 shall adopt Understanding 1, where the NG-RAN node uses the averaging window value from the currently active QoS profile for evaluating fulfillment of both the original QoS profile and all Alternative QoS Profiles.</w:t>
      </w:r>
    </w:p>
    <w:p w14:paraId="0D556685" w14:textId="77777777" w:rsidR="00F12F8C" w:rsidRDefault="00F12F8C" w:rsidP="00F12F8C">
      <w:pPr>
        <w:pStyle w:val="Proposal"/>
      </w:pPr>
      <w:r>
        <w:t>RAN3 may request SA2 to consider removing the averaging window parameter from Alternative QoS Profiles.</w:t>
      </w:r>
    </w:p>
    <w:p w14:paraId="204ABE8E" w14:textId="77777777" w:rsidR="00F12F8C" w:rsidRDefault="00F12F8C" w:rsidP="00F12F8C">
      <w:pPr>
        <w:pStyle w:val="Proposal"/>
      </w:pPr>
      <w:r>
        <w:t>Understanding 2 could be adopted if simplified implementation guidelines are defined that minimize the complexity of handling multiple averaging windows, such as limiting the number of alternative profiles with different averaging windows or specifying priority rules for measurement process management.</w:t>
      </w:r>
    </w:p>
    <w:p w14:paraId="47C7E22D" w14:textId="66777155" w:rsidR="006D312F" w:rsidRPr="00654DA0" w:rsidRDefault="006D312F" w:rsidP="00654DA0">
      <w:pPr>
        <w:pStyle w:val="Heading1"/>
      </w:pPr>
      <w:r w:rsidRPr="00654DA0">
        <w:t>Reference</w:t>
      </w:r>
      <w:r w:rsidR="00633757" w:rsidRPr="00654DA0">
        <w:t>s</w:t>
      </w:r>
    </w:p>
    <w:p w14:paraId="365B6AC1" w14:textId="04A7E90D" w:rsidR="008A54A5" w:rsidRPr="008A54A5" w:rsidRDefault="00F12F8C" w:rsidP="00654DA0">
      <w:pPr>
        <w:pStyle w:val="References"/>
        <w:rPr>
          <w:sz w:val="22"/>
          <w:szCs w:val="20"/>
        </w:rPr>
      </w:pPr>
      <w:bookmarkStart w:id="3" w:name="_Ref181699015"/>
      <w:bookmarkStart w:id="4" w:name="_Ref209556808"/>
      <w:bookmarkStart w:id="5" w:name="_Ref209720310"/>
      <w:bookmarkStart w:id="6" w:name="_Ref157696334"/>
      <w:bookmarkStart w:id="7" w:name="_Ref177241924"/>
      <w:bookmarkStart w:id="8" w:name="_Ref110933031"/>
      <w:r>
        <w:t>R3-256515</w:t>
      </w:r>
      <w:r w:rsidR="008A54A5">
        <w:rPr>
          <w:rFonts w:hint="eastAsia"/>
        </w:rPr>
        <w:t xml:space="preserve">, </w:t>
      </w:r>
      <w:bookmarkEnd w:id="3"/>
      <w:bookmarkEnd w:id="4"/>
      <w:r w:rsidRPr="00F12F8C">
        <w:t xml:space="preserve">LS on </w:t>
      </w:r>
      <w:r w:rsidRPr="00F12F8C">
        <w:rPr>
          <w:rFonts w:hint="eastAsia"/>
        </w:rPr>
        <w:t>Average Window for Alternative QoS</w:t>
      </w:r>
      <w:bookmarkEnd w:id="5"/>
    </w:p>
    <w:bookmarkEnd w:id="6"/>
    <w:bookmarkEnd w:id="7"/>
    <w:p w14:paraId="1C2EFD80" w14:textId="35057511" w:rsidR="006201BE" w:rsidRPr="00CA555C" w:rsidRDefault="006201BE" w:rsidP="008A54A5">
      <w:pPr>
        <w:pStyle w:val="References"/>
        <w:numPr>
          <w:ilvl w:val="0"/>
          <w:numId w:val="0"/>
        </w:numPr>
        <w:ind w:left="360"/>
        <w:rPr>
          <w:sz w:val="22"/>
          <w:szCs w:val="20"/>
        </w:rPr>
      </w:pPr>
    </w:p>
    <w:bookmarkEnd w:id="8"/>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B664E" w14:textId="77777777" w:rsidR="00116AB6" w:rsidRDefault="00116AB6">
      <w:r>
        <w:separator/>
      </w:r>
    </w:p>
  </w:endnote>
  <w:endnote w:type="continuationSeparator" w:id="0">
    <w:p w14:paraId="1226DED7" w14:textId="77777777" w:rsidR="00116AB6" w:rsidRDefault="0011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81762" w14:textId="77777777" w:rsidR="00116AB6" w:rsidRDefault="00116AB6">
      <w:r>
        <w:separator/>
      </w:r>
    </w:p>
  </w:footnote>
  <w:footnote w:type="continuationSeparator" w:id="0">
    <w:p w14:paraId="6AE31E70" w14:textId="77777777" w:rsidR="00116AB6" w:rsidRDefault="00116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998E"/>
    <w:multiLevelType w:val="singleLevel"/>
    <w:tmpl w:val="030B998E"/>
    <w:lvl w:ilvl="0">
      <w:start w:val="1"/>
      <w:numFmt w:val="decimal"/>
      <w:suff w:val="space"/>
      <w:lvlText w:val="%1."/>
      <w:lvlJc w:val="left"/>
    </w:lvl>
  </w:abstractNum>
  <w:abstractNum w:abstractNumId="3"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5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4"/>
  </w:num>
  <w:num w:numId="2" w16cid:durableId="929317424">
    <w:abstractNumId w:val="24"/>
  </w:num>
  <w:num w:numId="3" w16cid:durableId="1341658306">
    <w:abstractNumId w:val="59"/>
  </w:num>
  <w:num w:numId="4" w16cid:durableId="1931816443">
    <w:abstractNumId w:val="54"/>
  </w:num>
  <w:num w:numId="5" w16cid:durableId="1020010807">
    <w:abstractNumId w:val="8"/>
  </w:num>
  <w:num w:numId="6" w16cid:durableId="1691182668">
    <w:abstractNumId w:val="44"/>
  </w:num>
  <w:num w:numId="7" w16cid:durableId="608708262">
    <w:abstractNumId w:val="47"/>
  </w:num>
  <w:num w:numId="8" w16cid:durableId="1232159132">
    <w:abstractNumId w:val="26"/>
  </w:num>
  <w:num w:numId="9" w16cid:durableId="1522284675">
    <w:abstractNumId w:val="32"/>
  </w:num>
  <w:num w:numId="10" w16cid:durableId="1258907739">
    <w:abstractNumId w:val="5"/>
  </w:num>
  <w:num w:numId="11" w16cid:durableId="1866602296">
    <w:abstractNumId w:val="50"/>
  </w:num>
  <w:num w:numId="12" w16cid:durableId="872883717">
    <w:abstractNumId w:val="37"/>
  </w:num>
  <w:num w:numId="13" w16cid:durableId="489491498">
    <w:abstractNumId w:val="30"/>
  </w:num>
  <w:num w:numId="14" w16cid:durableId="27800098">
    <w:abstractNumId w:val="4"/>
  </w:num>
  <w:num w:numId="15" w16cid:durableId="1579092266">
    <w:abstractNumId w:val="42"/>
  </w:num>
  <w:num w:numId="16" w16cid:durableId="1672636787">
    <w:abstractNumId w:val="6"/>
  </w:num>
  <w:num w:numId="17" w16cid:durableId="1025518140">
    <w:abstractNumId w:val="46"/>
  </w:num>
  <w:num w:numId="18" w16cid:durableId="1711491104">
    <w:abstractNumId w:val="38"/>
  </w:num>
  <w:num w:numId="19" w16cid:durableId="1115977643">
    <w:abstractNumId w:val="25"/>
  </w:num>
  <w:num w:numId="20" w16cid:durableId="2029063295">
    <w:abstractNumId w:val="9"/>
  </w:num>
  <w:num w:numId="21" w16cid:durableId="1506286593">
    <w:abstractNumId w:val="12"/>
  </w:num>
  <w:num w:numId="22" w16cid:durableId="424887116">
    <w:abstractNumId w:val="43"/>
  </w:num>
  <w:num w:numId="23" w16cid:durableId="1031536640">
    <w:abstractNumId w:val="28"/>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4"/>
  </w:num>
  <w:num w:numId="26" w16cid:durableId="1852602584">
    <w:abstractNumId w:val="24"/>
  </w:num>
  <w:num w:numId="27" w16cid:durableId="1420516815">
    <w:abstractNumId w:val="24"/>
  </w:num>
  <w:num w:numId="28" w16cid:durableId="1160199736">
    <w:abstractNumId w:val="0"/>
  </w:num>
  <w:num w:numId="29" w16cid:durableId="1874537894">
    <w:abstractNumId w:val="63"/>
  </w:num>
  <w:num w:numId="30" w16cid:durableId="332757056">
    <w:abstractNumId w:val="49"/>
  </w:num>
  <w:num w:numId="31" w16cid:durableId="929393867">
    <w:abstractNumId w:val="13"/>
  </w:num>
  <w:num w:numId="32" w16cid:durableId="82456433">
    <w:abstractNumId w:val="39"/>
  </w:num>
  <w:num w:numId="33" w16cid:durableId="1266109118">
    <w:abstractNumId w:val="7"/>
  </w:num>
  <w:num w:numId="34" w16cid:durableId="1869677376">
    <w:abstractNumId w:val="61"/>
  </w:num>
  <w:num w:numId="35" w16cid:durableId="1450471578">
    <w:abstractNumId w:val="23"/>
  </w:num>
  <w:num w:numId="36" w16cid:durableId="1737898520">
    <w:abstractNumId w:val="62"/>
  </w:num>
  <w:num w:numId="37" w16cid:durableId="7204011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9"/>
  </w:num>
  <w:num w:numId="39" w16cid:durableId="388265492">
    <w:abstractNumId w:val="33"/>
  </w:num>
  <w:num w:numId="40" w16cid:durableId="2108573615">
    <w:abstractNumId w:val="24"/>
  </w:num>
  <w:num w:numId="41" w16cid:durableId="1083915559">
    <w:abstractNumId w:val="51"/>
  </w:num>
  <w:num w:numId="42" w16cid:durableId="1013142889">
    <w:abstractNumId w:val="24"/>
  </w:num>
  <w:num w:numId="43" w16cid:durableId="1900286869">
    <w:abstractNumId w:val="24"/>
  </w:num>
  <w:num w:numId="44" w16cid:durableId="717319588">
    <w:abstractNumId w:val="24"/>
  </w:num>
  <w:num w:numId="45" w16cid:durableId="129859372">
    <w:abstractNumId w:val="15"/>
  </w:num>
  <w:num w:numId="46" w16cid:durableId="1857229193">
    <w:abstractNumId w:val="35"/>
  </w:num>
  <w:num w:numId="47" w16cid:durableId="1297299387">
    <w:abstractNumId w:val="24"/>
  </w:num>
  <w:num w:numId="48" w16cid:durableId="1702389434">
    <w:abstractNumId w:val="35"/>
    <w:lvlOverride w:ilvl="0">
      <w:startOverride w:val="1"/>
    </w:lvlOverride>
  </w:num>
  <w:num w:numId="49" w16cid:durableId="1215852588">
    <w:abstractNumId w:val="16"/>
  </w:num>
  <w:num w:numId="50" w16cid:durableId="1356805918">
    <w:abstractNumId w:val="27"/>
  </w:num>
  <w:num w:numId="51" w16cid:durableId="621379240">
    <w:abstractNumId w:val="24"/>
  </w:num>
  <w:num w:numId="52" w16cid:durableId="1225486612">
    <w:abstractNumId w:val="35"/>
  </w:num>
  <w:num w:numId="53" w16cid:durableId="1124883403">
    <w:abstractNumId w:val="24"/>
  </w:num>
  <w:num w:numId="54" w16cid:durableId="1324897532">
    <w:abstractNumId w:val="35"/>
  </w:num>
  <w:num w:numId="55" w16cid:durableId="1925412892">
    <w:abstractNumId w:val="24"/>
  </w:num>
  <w:num w:numId="56" w16cid:durableId="824319759">
    <w:abstractNumId w:val="35"/>
    <w:lvlOverride w:ilvl="0">
      <w:startOverride w:val="1"/>
    </w:lvlOverride>
  </w:num>
  <w:num w:numId="57" w16cid:durableId="2141802537">
    <w:abstractNumId w:val="35"/>
  </w:num>
  <w:num w:numId="58" w16cid:durableId="443042114">
    <w:abstractNumId w:val="35"/>
    <w:lvlOverride w:ilvl="0">
      <w:startOverride w:val="1"/>
    </w:lvlOverride>
  </w:num>
  <w:num w:numId="59" w16cid:durableId="2013754555">
    <w:abstractNumId w:val="24"/>
  </w:num>
  <w:num w:numId="60" w16cid:durableId="1030885884">
    <w:abstractNumId w:val="35"/>
    <w:lvlOverride w:ilvl="0">
      <w:startOverride w:val="1"/>
    </w:lvlOverride>
  </w:num>
  <w:num w:numId="61" w16cid:durableId="922104095">
    <w:abstractNumId w:val="35"/>
    <w:lvlOverride w:ilvl="0">
      <w:startOverride w:val="1"/>
    </w:lvlOverride>
  </w:num>
  <w:num w:numId="62" w16cid:durableId="258873928">
    <w:abstractNumId w:val="35"/>
  </w:num>
  <w:num w:numId="63" w16cid:durableId="886065078">
    <w:abstractNumId w:val="35"/>
  </w:num>
  <w:num w:numId="64" w16cid:durableId="642084446">
    <w:abstractNumId w:val="24"/>
  </w:num>
  <w:num w:numId="65" w16cid:durableId="923345363">
    <w:abstractNumId w:val="24"/>
  </w:num>
  <w:num w:numId="66" w16cid:durableId="323365687">
    <w:abstractNumId w:val="35"/>
    <w:lvlOverride w:ilvl="0">
      <w:startOverride w:val="1"/>
    </w:lvlOverride>
  </w:num>
  <w:num w:numId="67" w16cid:durableId="102964894">
    <w:abstractNumId w:val="48"/>
  </w:num>
  <w:num w:numId="68" w16cid:durableId="1316303987">
    <w:abstractNumId w:val="24"/>
  </w:num>
  <w:num w:numId="69" w16cid:durableId="124854967">
    <w:abstractNumId w:val="60"/>
  </w:num>
  <w:num w:numId="70" w16cid:durableId="1429500275">
    <w:abstractNumId w:val="24"/>
  </w:num>
  <w:num w:numId="71" w16cid:durableId="1188835170">
    <w:abstractNumId w:val="35"/>
  </w:num>
  <w:num w:numId="72" w16cid:durableId="1427968080">
    <w:abstractNumId w:val="14"/>
  </w:num>
  <w:num w:numId="73" w16cid:durableId="1171602972">
    <w:abstractNumId w:val="18"/>
  </w:num>
  <w:num w:numId="74" w16cid:durableId="1561017895">
    <w:abstractNumId w:val="36"/>
  </w:num>
  <w:num w:numId="75" w16cid:durableId="813064567">
    <w:abstractNumId w:val="36"/>
  </w:num>
  <w:num w:numId="76" w16cid:durableId="859926733">
    <w:abstractNumId w:val="35"/>
    <w:lvlOverride w:ilvl="0">
      <w:startOverride w:val="1"/>
    </w:lvlOverride>
  </w:num>
  <w:num w:numId="77" w16cid:durableId="1543441965">
    <w:abstractNumId w:val="24"/>
  </w:num>
  <w:num w:numId="78" w16cid:durableId="518858588">
    <w:abstractNumId w:val="24"/>
  </w:num>
  <w:num w:numId="79" w16cid:durableId="2109811805">
    <w:abstractNumId w:val="35"/>
  </w:num>
  <w:num w:numId="80" w16cid:durableId="1716345119">
    <w:abstractNumId w:val="35"/>
  </w:num>
  <w:num w:numId="81" w16cid:durableId="1088422651">
    <w:abstractNumId w:val="35"/>
    <w:lvlOverride w:ilvl="0">
      <w:startOverride w:val="1"/>
    </w:lvlOverride>
  </w:num>
  <w:num w:numId="82" w16cid:durableId="2081370552">
    <w:abstractNumId w:val="10"/>
  </w:num>
  <w:num w:numId="83" w16cid:durableId="1726250580">
    <w:abstractNumId w:val="36"/>
  </w:num>
  <w:num w:numId="84" w16cid:durableId="1119492759">
    <w:abstractNumId w:val="31"/>
  </w:num>
  <w:num w:numId="85" w16cid:durableId="271010330">
    <w:abstractNumId w:val="41"/>
  </w:num>
  <w:num w:numId="86" w16cid:durableId="944115728">
    <w:abstractNumId w:val="56"/>
  </w:num>
  <w:num w:numId="87" w16cid:durableId="127548695">
    <w:abstractNumId w:val="11"/>
  </w:num>
  <w:num w:numId="88" w16cid:durableId="400950542">
    <w:abstractNumId w:val="19"/>
  </w:num>
  <w:num w:numId="89" w16cid:durableId="957760164">
    <w:abstractNumId w:val="35"/>
  </w:num>
  <w:num w:numId="90" w16cid:durableId="1014303467">
    <w:abstractNumId w:val="35"/>
  </w:num>
  <w:num w:numId="91" w16cid:durableId="1902903725">
    <w:abstractNumId w:val="35"/>
    <w:lvlOverride w:ilvl="0">
      <w:startOverride w:val="1"/>
    </w:lvlOverride>
  </w:num>
  <w:num w:numId="92" w16cid:durableId="2072919736">
    <w:abstractNumId w:val="55"/>
  </w:num>
  <w:num w:numId="93" w16cid:durableId="972292152">
    <w:abstractNumId w:val="52"/>
  </w:num>
  <w:num w:numId="94" w16cid:durableId="763261688">
    <w:abstractNumId w:val="20"/>
  </w:num>
  <w:num w:numId="95" w16cid:durableId="687753154">
    <w:abstractNumId w:val="45"/>
  </w:num>
  <w:num w:numId="96" w16cid:durableId="1128085364">
    <w:abstractNumId w:val="21"/>
  </w:num>
  <w:num w:numId="97" w16cid:durableId="769473872">
    <w:abstractNumId w:val="35"/>
    <w:lvlOverride w:ilvl="0">
      <w:startOverride w:val="1"/>
    </w:lvlOverride>
  </w:num>
  <w:num w:numId="98" w16cid:durableId="1491749737">
    <w:abstractNumId w:val="35"/>
    <w:lvlOverride w:ilvl="0">
      <w:startOverride w:val="1"/>
    </w:lvlOverride>
  </w:num>
  <w:num w:numId="99" w16cid:durableId="1729575072">
    <w:abstractNumId w:val="22"/>
  </w:num>
  <w:num w:numId="100" w16cid:durableId="2008484479">
    <w:abstractNumId w:val="57"/>
  </w:num>
  <w:num w:numId="101" w16cid:durableId="505486484">
    <w:abstractNumId w:val="35"/>
    <w:lvlOverride w:ilvl="0">
      <w:startOverride w:val="1"/>
    </w:lvlOverride>
  </w:num>
  <w:num w:numId="102" w16cid:durableId="942037303">
    <w:abstractNumId w:val="58"/>
  </w:num>
  <w:num w:numId="103" w16cid:durableId="1338465739">
    <w:abstractNumId w:val="2"/>
  </w:num>
  <w:num w:numId="104" w16cid:durableId="527376608">
    <w:abstractNumId w:val="3"/>
  </w:num>
  <w:num w:numId="105" w16cid:durableId="797449866">
    <w:abstractNumId w:val="40"/>
  </w:num>
  <w:num w:numId="106" w16cid:durableId="717894261">
    <w:abstractNumId w:val="53"/>
  </w:num>
  <w:num w:numId="107" w16cid:durableId="1372849238">
    <w:abstractNumId w:val="35"/>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AB6"/>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414"/>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781"/>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270B"/>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E40"/>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C90"/>
    <w:rsid w:val="007D6E23"/>
    <w:rsid w:val="007D7AE7"/>
    <w:rsid w:val="007D7B7E"/>
    <w:rsid w:val="007D7D65"/>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56"/>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ACC"/>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257"/>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8AB"/>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0C"/>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3A8A"/>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2F8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8E7257"/>
    <w:pPr>
      <w:spacing w:before="100" w:beforeAutospacing="1" w:after="100" w:afterAutospacing="1"/>
      <w:jc w:val="left"/>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534</Words>
  <Characters>3328</Characters>
  <Application>Microsoft Office Word</Application>
  <DocSecurity>0</DocSecurity>
  <Lines>54</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cp:lastPrinted>2016-01-11T02:35:00Z</cp:lastPrinted>
  <dcterms:created xsi:type="dcterms:W3CDTF">2025-09-24T04:46:00Z</dcterms:created>
  <dcterms:modified xsi:type="dcterms:W3CDTF">2025-10-03T04:42:00Z</dcterms:modified>
</cp:coreProperties>
</file>